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2D" w:rsidRPr="007114D9" w:rsidRDefault="00E14912" w:rsidP="00E14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Конституционный </w:t>
      </w:r>
      <w:r w:rsidR="00E8609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уд Российской Федерации признал частично несоответствующими Конституции Российской Федерации статью 12.21.1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РФ.</w:t>
      </w:r>
    </w:p>
    <w:p w:rsidR="007114D9" w:rsidRDefault="007114D9" w:rsidP="00E14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proofErr w:type="gramStart"/>
        <w:r w:rsidRPr="00E149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14912">
        <w:rPr>
          <w:rFonts w:ascii="Times New Roman" w:hAnsi="Times New Roman" w:cs="Times New Roman"/>
          <w:sz w:val="28"/>
          <w:szCs w:val="28"/>
        </w:rPr>
        <w:t>м Конституционного Суда РФ о</w:t>
      </w:r>
      <w:r>
        <w:rPr>
          <w:rFonts w:ascii="Times New Roman" w:hAnsi="Times New Roman" w:cs="Times New Roman"/>
          <w:sz w:val="28"/>
          <w:szCs w:val="28"/>
        </w:rPr>
        <w:t xml:space="preserve">т 18.01.2019 N 5-П части 1, 2, 3 и 6 статья 12.21.1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</w:t>
      </w:r>
      <w:r w:rsidRPr="00E14912">
        <w:rPr>
          <w:rFonts w:ascii="Times New Roman" w:hAnsi="Times New Roman" w:cs="Times New Roman"/>
          <w:sz w:val="28"/>
          <w:szCs w:val="28"/>
        </w:rPr>
        <w:t>«</w:t>
      </w:r>
      <w:r w:rsidRPr="00E14912">
        <w:rPr>
          <w:rFonts w:ascii="Times New Roman" w:hAnsi="Times New Roman" w:cs="Times New Roman"/>
          <w:bCs/>
          <w:sz w:val="28"/>
          <w:szCs w:val="28"/>
        </w:rPr>
        <w:t>Нарушение правил движения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признаны несоответствующими Конституции Российской Федерации </w:t>
      </w:r>
      <w:r>
        <w:rPr>
          <w:rFonts w:ascii="Times New Roman" w:hAnsi="Times New Roman" w:cs="Times New Roman"/>
          <w:sz w:val="28"/>
          <w:szCs w:val="28"/>
        </w:rPr>
        <w:t>в той мере, в какой они устанавливают административный штраф для собственников (владельцев) тяжеловесных и (или) крупногабаритных транспортных средств, привлекаемых к административной ответственности в случае фиксации совершенных 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 работающими в автоматическом режиме специальными техническими средствами, имеющими функции фото- и киносъемки, видеозаписи, в размере, равном максимальному пределу административного штрафа для юридических лиц (лиц, осуществляющих предпринимательскую деятельность без образования юридического лица), предусмотренного соответствующей частью той же статьи.</w:t>
      </w:r>
    </w:p>
    <w:p w:rsid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 части 1, 2, 3 и 6 статья 12.21.1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признаны несоответствующими Конституции Российской Федерации </w:t>
      </w:r>
      <w:r>
        <w:rPr>
          <w:rFonts w:ascii="Times New Roman" w:hAnsi="Times New Roman" w:cs="Times New Roman"/>
          <w:sz w:val="28"/>
          <w:szCs w:val="28"/>
        </w:rPr>
        <w:t>в той мере, в какой они, допуская назначение административного штрафа в предусмотренном ими размере, одинаковом вне зависимости от правовой природы субъекта административного правонарушения, собственнику (владельцу) тяжеловесного и (или) крупногабаритного транспортного средства - гражданину, не являющемуся индивидуальным предпринимателем, исключают возможность доказать при рассмотрении его жалобы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по делу об административном правонарушении, что в момент выявления административного правонарушения принадлежащее ему транспортное средство перевозило груз для личных нужд.</w:t>
      </w:r>
    </w:p>
    <w:p w:rsidR="00E8609C" w:rsidRDefault="00E8609C" w:rsidP="00E860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указанному Постановлению Конституционного Суда Российской Федерации впредь до внесения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надлежащих изменений административный штраф, назначаемый собственнику (владельцу) тяжеловесного и (или) крупногабаритного транспортного средства за совершение административных правонарушений, предусмотренных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6 статьи 12.21.1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данного Кодекса в случае их фиксации работающими в автоматическом режиме специальными техническими средствами, имеющими функции фото- и киносъемки, видеозаписи, должен быть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наименьшим в пределах размера штрафа для юридического лица, установленного соответствующей частью той же статьи; 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ходе рассмотрения жалобы не являющегося индивидуальным предпринимателем гражданина - собственника (владельца) тяжеловесного и (или) крупногабаритного транспортного средства на постановление по делу об административном правонарушении будет доказано, что в момент выявления административного правонарушения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принадлежащее ему транспортное средство перевозило груз для личных нужд, административный штраф, назначаемый данному гражданину за совершение административного правонарушения, предусмотренного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6 статьи 12.21.1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должен быть наименьшим в пределах размера штрафа для водителя, установленного соответствующей частью той же статьи.</w:t>
      </w:r>
    </w:p>
    <w:p w:rsid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12" w:rsidRP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14912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Pr="007114D9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114D9" w:rsidRPr="007114D9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581C7D"/>
    <w:rsid w:val="006F7EAE"/>
    <w:rsid w:val="007114D9"/>
    <w:rsid w:val="0084706A"/>
    <w:rsid w:val="008F4318"/>
    <w:rsid w:val="00902D8A"/>
    <w:rsid w:val="009E7925"/>
    <w:rsid w:val="00BA1B80"/>
    <w:rsid w:val="00BF142D"/>
    <w:rsid w:val="00D104C6"/>
    <w:rsid w:val="00D25F87"/>
    <w:rsid w:val="00E14912"/>
    <w:rsid w:val="00E860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D1469F74878E3F9172ECA2CF108C1A42662D7C7B1CE9BEE81A00C8672DDD448DDFA6528AB5DCh3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D1469F74878E3F9172ECA2CF108C1A42662D7C7B1CE9BEE81A00C8672DDD448DDFA65289BCDCh7P" TargetMode="External"/><Relationship Id="rId12" Type="http://schemas.openxmlformats.org/officeDocument/2006/relationships/hyperlink" Target="consultantplus://offline/ref=BDD1469F74878E3F9172ECA2CF108C1A42662D7C7B1CE9BEE81A00C8672DDD448DDFA6528AB5DCh3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D1469F74878E3F9172ECA2CF108C1A42662D7C7B1CE9BEE81A00C8672DDD448DDFA65289BCDCh5P" TargetMode="External"/><Relationship Id="rId11" Type="http://schemas.openxmlformats.org/officeDocument/2006/relationships/hyperlink" Target="consultantplus://offline/ref=BDD1469F74878E3F9172ECA2CF108C1A42662D7C7B1CE9BEE81A00C8672DDD448DDFA65289BCDCh7P" TargetMode="External"/><Relationship Id="rId5" Type="http://schemas.openxmlformats.org/officeDocument/2006/relationships/hyperlink" Target="consultantplus://offline/ref=BDD1469F74878E3F9172ECA2CF108C1A42662D7C7B1CE9BEE81A00C8672DDD448DDFA65289BCDCh3P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DD1469F74878E3F9172ECA2CF108C1A42662D7C7B1CE9BEE81A00C8672DDD448DDFA65289BCDCh5P" TargetMode="External"/><Relationship Id="rId4" Type="http://schemas.openxmlformats.org/officeDocument/2006/relationships/hyperlink" Target="consultantplus://offline/ref=00A9E33D3BC35AEBB86963153A0EA72EFA654B343AEE6CA09C52CCCE1CUDdAP" TargetMode="External"/><Relationship Id="rId9" Type="http://schemas.openxmlformats.org/officeDocument/2006/relationships/hyperlink" Target="consultantplus://offline/ref=BDD1469F74878E3F9172ECA2CF108C1A42662D7C7B1CE9BEE81A00C8672DDD448DDFA65289BCDCh3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2019-02-19T15:34:00Z</dcterms:created>
  <dcterms:modified xsi:type="dcterms:W3CDTF">2019-02-19T15:34:00Z</dcterms:modified>
</cp:coreProperties>
</file>